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7D" w:rsidRDefault="000F3AAC">
      <w:pPr>
        <w:spacing w:after="0"/>
        <w:jc w:val="center"/>
        <w:rPr>
          <w:lang w:val="fr-FR"/>
        </w:rPr>
      </w:pPr>
      <w:r>
        <w:rPr>
          <w:b/>
          <w:sz w:val="28"/>
          <w:szCs w:val="28"/>
          <w:lang w:val="fr-FR"/>
        </w:rPr>
        <w:t>FORMULAIRE DE DEMANDE D’ACCES AU REGISTRE MACF</w:t>
      </w:r>
    </w:p>
    <w:p w:rsidR="0018127D" w:rsidRDefault="000F3AAC">
      <w:pPr>
        <w:spacing w:after="0"/>
        <w:jc w:val="center"/>
        <w:rPr>
          <w:b/>
          <w:sz w:val="28"/>
          <w:szCs w:val="28"/>
          <w:lang w:val="fr-FR"/>
        </w:rPr>
      </w:pPr>
      <w:r>
        <w:rPr>
          <w:b/>
          <w:noProof/>
          <w:sz w:val="28"/>
          <w:szCs w:val="28"/>
          <w:lang w:val="fr-FR" w:eastAsia="fr-FR"/>
        </w:rPr>
        <w:drawing>
          <wp:anchor distT="0" distB="0" distL="0" distR="0" simplePos="0" relativeHeight="2" behindDoc="0" locked="0" layoutInCell="0" allowOverlap="1">
            <wp:simplePos x="0" y="0"/>
            <wp:positionH relativeFrom="column">
              <wp:posOffset>-346075</wp:posOffset>
            </wp:positionH>
            <wp:positionV relativeFrom="paragraph">
              <wp:posOffset>123825</wp:posOffset>
            </wp:positionV>
            <wp:extent cx="330200" cy="2381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30200" cy="238125"/>
                    </a:xfrm>
                    <a:prstGeom prst="rect">
                      <a:avLst/>
                    </a:prstGeom>
                  </pic:spPr>
                </pic:pic>
              </a:graphicData>
            </a:graphic>
          </wp:anchor>
        </w:drawing>
      </w:r>
    </w:p>
    <w:p w:rsidR="0018127D" w:rsidRDefault="000F3AAC">
      <w:pPr>
        <w:spacing w:after="0"/>
        <w:jc w:val="both"/>
        <w:rPr>
          <w:lang w:val="fr-FR"/>
        </w:rPr>
      </w:pPr>
      <w:r>
        <w:rPr>
          <w:color w:val="C9211E"/>
          <w:lang w:val="fr-FR"/>
        </w:rPr>
        <w:t>Ne peut être déposée qu’une seule demande par EORI SIREN.</w:t>
      </w:r>
      <w:bookmarkStart w:id="0" w:name="_GoBack"/>
      <w:bookmarkEnd w:id="0"/>
    </w:p>
    <w:tbl>
      <w:tblPr>
        <w:tblStyle w:val="Grilledutableau"/>
        <w:tblW w:w="10491" w:type="dxa"/>
        <w:tblInd w:w="-431" w:type="dxa"/>
        <w:tblLayout w:type="fixed"/>
        <w:tblLook w:val="04A0" w:firstRow="1" w:lastRow="0" w:firstColumn="1" w:lastColumn="0" w:noHBand="0" w:noVBand="1"/>
      </w:tblPr>
      <w:tblGrid>
        <w:gridCol w:w="4962"/>
        <w:gridCol w:w="5529"/>
      </w:tblGrid>
      <w:tr w:rsidR="0018127D">
        <w:trPr>
          <w:trHeight w:val="1011"/>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sz w:val="24"/>
                <w:szCs w:val="24"/>
                <w:lang w:val="fr-FR"/>
              </w:rPr>
              <w:t xml:space="preserve">Type d’acteur </w:t>
            </w:r>
          </w:p>
        </w:tc>
        <w:tc>
          <w:tcPr>
            <w:tcW w:w="5528" w:type="dxa"/>
            <w:shd w:val="clear" w:color="auto" w:fill="auto"/>
          </w:tcPr>
          <w:p w:rsidR="0018127D" w:rsidRDefault="000F3AAC">
            <w:pPr>
              <w:widowControl w:val="0"/>
              <w:spacing w:after="0" w:line="240" w:lineRule="auto"/>
              <w:rPr>
                <w:lang w:val="fr-FR"/>
              </w:rPr>
            </w:pPr>
            <w:r>
              <w:rPr>
                <w:rFonts w:eastAsia="Calibri"/>
                <w:b/>
                <w:i/>
                <w:sz w:val="24"/>
                <w:szCs w:val="24"/>
                <w:lang w:val="fr-FR"/>
              </w:rPr>
              <w:t>Cocher la case correspondante :</w:t>
            </w:r>
          </w:p>
          <w:p w:rsidR="0018127D" w:rsidRDefault="000F3AAC">
            <w:pPr>
              <w:pStyle w:val="Paragraphedeliste"/>
              <w:widowControl w:val="0"/>
              <w:spacing w:after="0" w:line="240" w:lineRule="auto"/>
              <w:ind w:left="0"/>
              <w:rPr>
                <w:lang w:val="fr-FR"/>
              </w:rPr>
            </w:pPr>
            <w:sdt>
              <w:sdtPr>
                <w:id w:val="-2034944987"/>
                <w14:checkbox>
                  <w14:checked w14:val="0"/>
                  <w14:checkedState w14:val="2612" w14:font="MS Gothic"/>
                  <w14:uncheckedState w14:val="2610" w14:font="MS Gothic"/>
                </w14:checkbox>
              </w:sdtPr>
              <w:sdtEndPr/>
              <w:sdtContent>
                <w:r>
                  <w:rPr>
                    <w:rFonts w:ascii="MS Gothic" w:eastAsia="MS Gothic" w:hAnsi="MS Gothic"/>
                    <w:sz w:val="24"/>
                    <w:szCs w:val="24"/>
                    <w:lang w:val="fr-FR"/>
                  </w:rPr>
                  <w:t>☐</w:t>
                </w:r>
              </w:sdtContent>
            </w:sdt>
            <w:r>
              <w:rPr>
                <w:rFonts w:eastAsia="Calibri"/>
                <w:sz w:val="24"/>
                <w:szCs w:val="24"/>
                <w:lang w:val="fr-FR"/>
              </w:rPr>
              <w:t xml:space="preserve">OPÉRATEUR ÉCONOMIQUE </w:t>
            </w:r>
          </w:p>
          <w:p w:rsidR="0018127D" w:rsidRDefault="000F3AAC">
            <w:pPr>
              <w:pStyle w:val="Paragraphedeliste"/>
              <w:widowControl w:val="0"/>
              <w:spacing w:after="0" w:line="240" w:lineRule="auto"/>
              <w:ind w:left="0"/>
              <w:rPr>
                <w:lang w:val="fr-FR"/>
              </w:rPr>
            </w:pPr>
            <w:sdt>
              <w:sdtPr>
                <w:id w:val="139399230"/>
                <w14:checkbox>
                  <w14:checked w14:val="0"/>
                  <w14:checkedState w14:val="2612" w14:font="MS Gothic"/>
                  <w14:uncheckedState w14:val="2610" w14:font="MS Gothic"/>
                </w14:checkbox>
              </w:sdtPr>
              <w:sdtEndPr/>
              <w:sdtContent>
                <w:r>
                  <w:rPr>
                    <w:rFonts w:ascii="MS Gothic" w:eastAsia="MS Gothic" w:hAnsi="MS Gothic"/>
                    <w:sz w:val="24"/>
                    <w:szCs w:val="24"/>
                    <w:lang w:val="fr-FR"/>
                  </w:rPr>
                  <w:t>☐</w:t>
                </w:r>
              </w:sdtContent>
            </w:sdt>
            <w:r>
              <w:rPr>
                <w:rFonts w:eastAsia="Calibri"/>
                <w:sz w:val="24"/>
                <w:szCs w:val="24"/>
                <w:lang w:val="fr-FR"/>
              </w:rPr>
              <w:t>REPRÉSENTANT EN DOUANE INDIRECT</w:t>
            </w:r>
          </w:p>
        </w:tc>
      </w:tr>
      <w:tr w:rsidR="0018127D">
        <w:trPr>
          <w:trHeight w:val="558"/>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sz w:val="24"/>
                <w:szCs w:val="24"/>
                <w:lang w:val="fr-FR"/>
              </w:rPr>
              <w:t xml:space="preserve">Raison sociale de l’entreprise </w:t>
            </w:r>
          </w:p>
          <w:p w:rsidR="0018127D" w:rsidRDefault="0018127D">
            <w:pPr>
              <w:widowControl w:val="0"/>
              <w:spacing w:after="0" w:line="240" w:lineRule="auto"/>
              <w:rPr>
                <w:b/>
                <w:sz w:val="24"/>
                <w:szCs w:val="24"/>
                <w:lang w:val="fr-FR"/>
              </w:rPr>
            </w:pPr>
          </w:p>
        </w:tc>
        <w:tc>
          <w:tcPr>
            <w:tcW w:w="5528" w:type="dxa"/>
            <w:shd w:val="clear" w:color="auto" w:fill="auto"/>
          </w:tcPr>
          <w:p w:rsidR="0018127D" w:rsidRDefault="0018127D">
            <w:pPr>
              <w:widowControl w:val="0"/>
              <w:spacing w:after="0" w:line="240" w:lineRule="auto"/>
              <w:rPr>
                <w:sz w:val="24"/>
                <w:szCs w:val="24"/>
                <w:lang w:val="fr-FR"/>
              </w:rPr>
            </w:pPr>
          </w:p>
        </w:tc>
      </w:tr>
      <w:tr w:rsidR="0018127D">
        <w:trPr>
          <w:trHeight w:val="558"/>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sz w:val="24"/>
                <w:szCs w:val="24"/>
                <w:lang w:val="fr-FR"/>
              </w:rPr>
              <w:t>Adresse du siège social</w:t>
            </w:r>
          </w:p>
        </w:tc>
        <w:tc>
          <w:tcPr>
            <w:tcW w:w="5528" w:type="dxa"/>
            <w:shd w:val="clear" w:color="auto" w:fill="auto"/>
          </w:tcPr>
          <w:p w:rsidR="0018127D" w:rsidRDefault="0018127D">
            <w:pPr>
              <w:widowControl w:val="0"/>
              <w:spacing w:after="0" w:line="240" w:lineRule="auto"/>
              <w:rPr>
                <w:sz w:val="24"/>
                <w:szCs w:val="24"/>
                <w:lang w:val="fr-FR"/>
              </w:rPr>
            </w:pPr>
          </w:p>
        </w:tc>
      </w:tr>
      <w:tr w:rsidR="0018127D">
        <w:trPr>
          <w:trHeight w:val="423"/>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sz w:val="24"/>
                <w:szCs w:val="24"/>
                <w:lang w:val="fr-FR"/>
              </w:rPr>
              <w:t>EORI SIREN</w:t>
            </w:r>
          </w:p>
          <w:p w:rsidR="0018127D" w:rsidRDefault="000F3AAC">
            <w:pPr>
              <w:widowControl w:val="0"/>
              <w:spacing w:after="0" w:line="240" w:lineRule="auto"/>
              <w:rPr>
                <w:lang w:val="fr-FR"/>
              </w:rPr>
            </w:pPr>
            <w:r>
              <w:rPr>
                <w:rFonts w:eastAsia="Calibri"/>
                <w:i/>
                <w:iCs/>
                <w:sz w:val="20"/>
                <w:szCs w:val="20"/>
                <w:lang w:val="fr-FR"/>
              </w:rPr>
              <w:t>Attention : seuls les EORI SIREN sont autorisés pour la création d’un compte sur le registre MACF. Si votre entreprise ne dispose pas d’un numéro EORI SIREN, il est possible d’en faire la demande sur le service en ligne</w:t>
            </w:r>
            <w:r>
              <w:rPr>
                <w:rFonts w:eastAsia="Calibri"/>
                <w:i/>
                <w:iCs/>
                <w:sz w:val="20"/>
                <w:szCs w:val="20"/>
                <w:lang w:val="fr-FR"/>
              </w:rPr>
              <w:t xml:space="preserve"> SOPRANO EORI.</w:t>
            </w:r>
          </w:p>
          <w:p w:rsidR="0018127D" w:rsidRDefault="0018127D">
            <w:pPr>
              <w:widowControl w:val="0"/>
              <w:spacing w:after="0" w:line="240" w:lineRule="auto"/>
              <w:rPr>
                <w:b/>
                <w:sz w:val="24"/>
                <w:szCs w:val="24"/>
                <w:lang w:val="fr-FR"/>
              </w:rPr>
            </w:pPr>
          </w:p>
        </w:tc>
        <w:tc>
          <w:tcPr>
            <w:tcW w:w="5528" w:type="dxa"/>
            <w:shd w:val="clear" w:color="auto" w:fill="auto"/>
          </w:tcPr>
          <w:p w:rsidR="0018127D" w:rsidRDefault="0018127D">
            <w:pPr>
              <w:widowControl w:val="0"/>
              <w:spacing w:after="0" w:line="240" w:lineRule="auto"/>
              <w:rPr>
                <w:sz w:val="24"/>
                <w:szCs w:val="24"/>
                <w:lang w:val="fr-FR"/>
              </w:rPr>
            </w:pPr>
          </w:p>
        </w:tc>
      </w:tr>
      <w:tr w:rsidR="0018127D">
        <w:trPr>
          <w:trHeight w:val="423"/>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sz w:val="24"/>
                <w:szCs w:val="24"/>
                <w:lang w:val="fr-FR"/>
              </w:rPr>
              <w:t xml:space="preserve">Pôle d’action économique (PAE)  </w:t>
            </w:r>
          </w:p>
          <w:p w:rsidR="0018127D" w:rsidRDefault="000F3AAC">
            <w:pPr>
              <w:widowControl w:val="0"/>
              <w:spacing w:after="0" w:line="240" w:lineRule="auto"/>
              <w:rPr>
                <w:lang w:val="fr-FR"/>
              </w:rPr>
            </w:pPr>
            <w:proofErr w:type="gramStart"/>
            <w:r>
              <w:rPr>
                <w:rFonts w:eastAsia="Calibri"/>
                <w:b/>
                <w:sz w:val="24"/>
                <w:szCs w:val="24"/>
                <w:lang w:val="fr-FR"/>
              </w:rPr>
              <w:t>ou</w:t>
            </w:r>
            <w:proofErr w:type="gramEnd"/>
            <w:r>
              <w:rPr>
                <w:rFonts w:eastAsia="Calibri"/>
                <w:b/>
                <w:sz w:val="24"/>
                <w:szCs w:val="24"/>
                <w:lang w:val="fr-FR"/>
              </w:rPr>
              <w:t xml:space="preserve"> Service Grands Comptes</w:t>
            </w:r>
          </w:p>
          <w:p w:rsidR="0018127D" w:rsidRDefault="000F3AAC">
            <w:pPr>
              <w:widowControl w:val="0"/>
              <w:spacing w:after="0" w:line="240" w:lineRule="auto"/>
              <w:rPr>
                <w:lang w:val="fr-FR"/>
              </w:rPr>
            </w:pPr>
            <w:r>
              <w:rPr>
                <w:rFonts w:eastAsia="Calibri"/>
                <w:i/>
                <w:iCs/>
                <w:sz w:val="20"/>
                <w:szCs w:val="20"/>
                <w:lang w:val="fr-FR"/>
              </w:rPr>
              <w:t xml:space="preserve">Lorsque votre entreprise dispose de plusieurs SIRET relevant de PAE différents, il est recommandé de privilégier le PAE du siège de l’entreprise. Si l’organisation de votre entreprise justifie de choisir un PAE différent, merci d’en indiquer la raison. </w:t>
            </w:r>
          </w:p>
          <w:p w:rsidR="0018127D" w:rsidRDefault="0018127D">
            <w:pPr>
              <w:widowControl w:val="0"/>
              <w:spacing w:after="0" w:line="240" w:lineRule="auto"/>
              <w:rPr>
                <w:b/>
                <w:sz w:val="24"/>
                <w:szCs w:val="24"/>
                <w:lang w:val="fr-FR"/>
              </w:rPr>
            </w:pPr>
          </w:p>
        </w:tc>
        <w:tc>
          <w:tcPr>
            <w:tcW w:w="5528" w:type="dxa"/>
            <w:shd w:val="clear" w:color="auto" w:fill="auto"/>
          </w:tcPr>
          <w:p w:rsidR="0018127D" w:rsidRDefault="0018127D">
            <w:pPr>
              <w:widowControl w:val="0"/>
              <w:spacing w:after="0" w:line="240" w:lineRule="auto"/>
              <w:rPr>
                <w:sz w:val="24"/>
                <w:szCs w:val="24"/>
                <w:lang w:val="fr-FR"/>
              </w:rPr>
            </w:pPr>
          </w:p>
        </w:tc>
      </w:tr>
      <w:tr w:rsidR="0018127D">
        <w:trPr>
          <w:trHeight w:val="423"/>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sz w:val="24"/>
                <w:szCs w:val="24"/>
                <w:lang w:val="fr-FR"/>
              </w:rPr>
              <w:t>Prénom et nom de la personne à qui l’accès au registre MACF est délivré</w:t>
            </w:r>
          </w:p>
          <w:p w:rsidR="0018127D" w:rsidRDefault="0018127D">
            <w:pPr>
              <w:widowControl w:val="0"/>
              <w:spacing w:after="0" w:line="240" w:lineRule="auto"/>
              <w:rPr>
                <w:b/>
                <w:sz w:val="24"/>
                <w:szCs w:val="24"/>
                <w:lang w:val="fr-FR"/>
              </w:rPr>
            </w:pPr>
          </w:p>
        </w:tc>
        <w:tc>
          <w:tcPr>
            <w:tcW w:w="5528" w:type="dxa"/>
            <w:shd w:val="clear" w:color="auto" w:fill="auto"/>
          </w:tcPr>
          <w:p w:rsidR="0018127D" w:rsidRDefault="0018127D">
            <w:pPr>
              <w:widowControl w:val="0"/>
              <w:spacing w:after="0" w:line="240" w:lineRule="auto"/>
              <w:rPr>
                <w:sz w:val="24"/>
                <w:szCs w:val="24"/>
                <w:lang w:val="fr-FR"/>
              </w:rPr>
            </w:pPr>
          </w:p>
        </w:tc>
      </w:tr>
      <w:tr w:rsidR="0018127D">
        <w:trPr>
          <w:trHeight w:val="423"/>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sz w:val="24"/>
                <w:szCs w:val="24"/>
                <w:lang w:val="fr-FR"/>
              </w:rPr>
              <w:t>Cette personne est :</w:t>
            </w:r>
          </w:p>
        </w:tc>
        <w:tc>
          <w:tcPr>
            <w:tcW w:w="5528" w:type="dxa"/>
            <w:shd w:val="clear" w:color="auto" w:fill="auto"/>
          </w:tcPr>
          <w:p w:rsidR="0018127D" w:rsidRDefault="000F3AAC">
            <w:pPr>
              <w:widowControl w:val="0"/>
              <w:spacing w:after="0" w:line="240" w:lineRule="auto"/>
              <w:rPr>
                <w:lang w:val="fr-FR"/>
              </w:rPr>
            </w:pPr>
            <w:r>
              <w:rPr>
                <w:rFonts w:eastAsia="Calibri"/>
                <w:b/>
                <w:bCs/>
                <w:i/>
                <w:sz w:val="24"/>
                <w:szCs w:val="24"/>
                <w:lang w:val="fr-FR"/>
              </w:rPr>
              <w:t>Cocher la case correspondante :</w:t>
            </w:r>
          </w:p>
          <w:p w:rsidR="0018127D" w:rsidRDefault="000F3AAC">
            <w:pPr>
              <w:widowControl w:val="0"/>
              <w:spacing w:after="0" w:line="240" w:lineRule="auto"/>
              <w:ind w:left="313" w:hanging="313"/>
              <w:rPr>
                <w:lang w:val="fr-FR"/>
              </w:rPr>
            </w:pPr>
            <w:sdt>
              <w:sdtPr>
                <w:id w:val="1779374213"/>
                <w14:checkbox>
                  <w14:checked w14:val="0"/>
                  <w14:checkedState w14:val="2612" w14:font="MS Gothic"/>
                  <w14:uncheckedState w14:val="2610" w14:font="MS Gothic"/>
                </w14:checkbox>
              </w:sdtPr>
              <w:sdtEndPr/>
              <w:sdtContent>
                <w:r>
                  <w:rPr>
                    <w:rFonts w:ascii="MS Gothic" w:eastAsia="MS Gothic" w:hAnsi="MS Gothic"/>
                    <w:iCs/>
                    <w:sz w:val="24"/>
                    <w:szCs w:val="24"/>
                    <w:lang w:val="fr-FR"/>
                  </w:rPr>
                  <w:t>☐</w:t>
                </w:r>
              </w:sdtContent>
            </w:sdt>
            <w:r>
              <w:rPr>
                <w:rFonts w:eastAsia="Calibri"/>
                <w:iCs/>
                <w:sz w:val="24"/>
                <w:szCs w:val="24"/>
                <w:lang w:val="fr-FR"/>
              </w:rPr>
              <w:t>REPRÉSENTANT LÉGAL DE L’ENTREPRISE</w:t>
            </w:r>
          </w:p>
          <w:p w:rsidR="0018127D" w:rsidRDefault="000F3AAC">
            <w:pPr>
              <w:widowControl w:val="0"/>
              <w:spacing w:after="0" w:line="240" w:lineRule="auto"/>
              <w:ind w:left="313" w:hanging="313"/>
              <w:rPr>
                <w:lang w:val="fr-FR"/>
              </w:rPr>
            </w:pPr>
            <w:sdt>
              <w:sdtPr>
                <w:id w:val="1179161610"/>
                <w14:checkbox>
                  <w14:checked w14:val="0"/>
                  <w14:checkedState w14:val="2612" w14:font="MS Gothic"/>
                  <w14:uncheckedState w14:val="2610" w14:font="MS Gothic"/>
                </w14:checkbox>
              </w:sdtPr>
              <w:sdtEndPr/>
              <w:sdtContent>
                <w:r>
                  <w:rPr>
                    <w:rFonts w:ascii="MS Gothic" w:eastAsia="MS Gothic" w:hAnsi="MS Gothic"/>
                    <w:iCs/>
                    <w:sz w:val="24"/>
                    <w:szCs w:val="24"/>
                    <w:lang w:val="fr-FR"/>
                  </w:rPr>
                  <w:t>☐</w:t>
                </w:r>
              </w:sdtContent>
            </w:sdt>
            <w:r>
              <w:rPr>
                <w:rFonts w:eastAsia="Calibri"/>
                <w:iCs/>
                <w:sz w:val="24"/>
                <w:szCs w:val="24"/>
                <w:lang w:val="fr-FR"/>
              </w:rPr>
              <w:t xml:space="preserve">AUTORISÉE PAR LE REPRÉSENTANT LÉGAL DE L’ENTREPRISE </w:t>
            </w:r>
            <w:r>
              <w:rPr>
                <w:rFonts w:eastAsia="Calibri"/>
                <w:i/>
                <w:sz w:val="20"/>
                <w:szCs w:val="20"/>
                <w:lang w:val="fr-FR"/>
              </w:rPr>
              <w:t xml:space="preserve">(joindre un justificatif de cette </w:t>
            </w:r>
            <w:r>
              <w:rPr>
                <w:rFonts w:eastAsia="Calibri"/>
                <w:i/>
                <w:sz w:val="20"/>
                <w:szCs w:val="20"/>
                <w:lang w:val="fr-FR"/>
              </w:rPr>
              <w:t>autorisation)</w:t>
            </w:r>
          </w:p>
        </w:tc>
      </w:tr>
      <w:tr w:rsidR="0018127D">
        <w:trPr>
          <w:trHeight w:val="352"/>
        </w:trPr>
        <w:tc>
          <w:tcPr>
            <w:tcW w:w="10490" w:type="dxa"/>
            <w:gridSpan w:val="2"/>
            <w:shd w:val="clear" w:color="auto" w:fill="BFBFBF" w:themeFill="background1" w:themeFillShade="BF"/>
          </w:tcPr>
          <w:p w:rsidR="0018127D" w:rsidRDefault="000F3AAC">
            <w:pPr>
              <w:widowControl w:val="0"/>
              <w:spacing w:after="0" w:line="240" w:lineRule="auto"/>
              <w:rPr>
                <w:lang w:val="fr-FR"/>
              </w:rPr>
            </w:pPr>
            <w:r>
              <w:rPr>
                <w:rFonts w:eastAsia="Calibri"/>
                <w:b/>
                <w:i/>
                <w:sz w:val="24"/>
                <w:szCs w:val="24"/>
                <w:lang w:val="fr-FR"/>
              </w:rPr>
              <w:t>INFORMATIONS RELATIVES AU “EU LOGIN”</w:t>
            </w:r>
          </w:p>
          <w:p w:rsidR="0018127D" w:rsidRDefault="000F3AAC">
            <w:pPr>
              <w:widowControl w:val="0"/>
              <w:spacing w:after="0" w:line="240" w:lineRule="auto"/>
              <w:rPr>
                <w:lang w:val="fr-FR"/>
              </w:rPr>
            </w:pPr>
            <w:r>
              <w:rPr>
                <w:rFonts w:eastAsia="Calibri"/>
                <w:bCs/>
                <w:i/>
                <w:sz w:val="20"/>
                <w:szCs w:val="20"/>
                <w:lang w:val="fr-FR"/>
              </w:rPr>
              <w:t>Ces informations sont disponibles sur la page “mon compte” du EU Login</w:t>
            </w:r>
          </w:p>
        </w:tc>
      </w:tr>
      <w:tr w:rsidR="0018127D">
        <w:trPr>
          <w:trHeight w:val="761"/>
        </w:trPr>
        <w:tc>
          <w:tcPr>
            <w:tcW w:w="4962" w:type="dxa"/>
            <w:shd w:val="clear" w:color="auto" w:fill="F2F2F2" w:themeFill="background1" w:themeFillShade="F2"/>
          </w:tcPr>
          <w:p w:rsidR="0018127D" w:rsidRDefault="000F3AAC">
            <w:pPr>
              <w:widowControl w:val="0"/>
              <w:spacing w:after="0" w:line="240" w:lineRule="auto"/>
              <w:jc w:val="both"/>
              <w:rPr>
                <w:lang w:val="fr-FR"/>
              </w:rPr>
            </w:pPr>
            <w:r>
              <w:rPr>
                <w:rFonts w:eastAsia="Calibri"/>
                <w:b/>
                <w:sz w:val="24"/>
                <w:szCs w:val="24"/>
                <w:lang w:val="fr-FR"/>
              </w:rPr>
              <w:t>Identifiant</w:t>
            </w:r>
          </w:p>
        </w:tc>
        <w:tc>
          <w:tcPr>
            <w:tcW w:w="5528" w:type="dxa"/>
            <w:shd w:val="clear" w:color="auto" w:fill="auto"/>
          </w:tcPr>
          <w:p w:rsidR="0018127D" w:rsidRDefault="0018127D">
            <w:pPr>
              <w:widowControl w:val="0"/>
              <w:spacing w:after="0" w:line="240" w:lineRule="auto"/>
              <w:rPr>
                <w:sz w:val="24"/>
                <w:szCs w:val="24"/>
                <w:lang w:val="fr-FR"/>
              </w:rPr>
            </w:pPr>
          </w:p>
        </w:tc>
      </w:tr>
      <w:tr w:rsidR="0018127D">
        <w:trPr>
          <w:trHeight w:val="550"/>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sz w:val="24"/>
                <w:szCs w:val="24"/>
                <w:lang w:val="fr-FR"/>
              </w:rPr>
              <w:t>Numéro de compte unique (UID)</w:t>
            </w:r>
          </w:p>
          <w:p w:rsidR="0018127D" w:rsidRDefault="0018127D">
            <w:pPr>
              <w:widowControl w:val="0"/>
              <w:spacing w:after="0" w:line="240" w:lineRule="auto"/>
              <w:rPr>
                <w:b/>
                <w:sz w:val="24"/>
                <w:szCs w:val="24"/>
                <w:lang w:val="fr-FR"/>
              </w:rPr>
            </w:pPr>
          </w:p>
        </w:tc>
        <w:tc>
          <w:tcPr>
            <w:tcW w:w="5528" w:type="dxa"/>
            <w:shd w:val="clear" w:color="auto" w:fill="auto"/>
          </w:tcPr>
          <w:p w:rsidR="0018127D" w:rsidRDefault="0018127D">
            <w:pPr>
              <w:widowControl w:val="0"/>
              <w:spacing w:after="0" w:line="240" w:lineRule="auto"/>
              <w:rPr>
                <w:lang w:val="fr-FR"/>
              </w:rPr>
            </w:pPr>
          </w:p>
        </w:tc>
      </w:tr>
      <w:tr w:rsidR="0018127D">
        <w:trPr>
          <w:trHeight w:val="550"/>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bCs/>
                <w:sz w:val="24"/>
                <w:szCs w:val="24"/>
                <w:lang w:val="fr-FR"/>
              </w:rPr>
              <w:t>Adresse mail correspondante</w:t>
            </w:r>
          </w:p>
        </w:tc>
        <w:tc>
          <w:tcPr>
            <w:tcW w:w="5528" w:type="dxa"/>
            <w:shd w:val="clear" w:color="auto" w:fill="auto"/>
          </w:tcPr>
          <w:p w:rsidR="0018127D" w:rsidRDefault="0018127D">
            <w:pPr>
              <w:widowControl w:val="0"/>
              <w:spacing w:after="0" w:line="240" w:lineRule="auto"/>
              <w:rPr>
                <w:lang w:val="fr-FR"/>
              </w:rPr>
            </w:pPr>
          </w:p>
        </w:tc>
      </w:tr>
      <w:tr w:rsidR="0018127D">
        <w:trPr>
          <w:trHeight w:val="479"/>
        </w:trPr>
        <w:tc>
          <w:tcPr>
            <w:tcW w:w="10490" w:type="dxa"/>
            <w:gridSpan w:val="2"/>
            <w:shd w:val="clear" w:color="auto" w:fill="BFBFBF" w:themeFill="background1" w:themeFillShade="BF"/>
          </w:tcPr>
          <w:p w:rsidR="0018127D" w:rsidRDefault="000F3AAC">
            <w:pPr>
              <w:widowControl w:val="0"/>
              <w:spacing w:after="0" w:line="240" w:lineRule="auto"/>
              <w:rPr>
                <w:lang w:val="fr-FR"/>
              </w:rPr>
            </w:pPr>
            <w:r>
              <w:rPr>
                <w:rFonts w:eastAsia="Calibri"/>
                <w:b/>
                <w:i/>
                <w:sz w:val="24"/>
                <w:szCs w:val="24"/>
                <w:lang w:val="fr-FR"/>
              </w:rPr>
              <w:t xml:space="preserve">DÉLÉGATION </w:t>
            </w:r>
          </w:p>
          <w:p w:rsidR="0018127D" w:rsidRDefault="000F3AAC">
            <w:pPr>
              <w:widowControl w:val="0"/>
              <w:spacing w:after="0" w:line="240" w:lineRule="auto"/>
              <w:jc w:val="both"/>
            </w:pPr>
            <w:r>
              <w:rPr>
                <w:rFonts w:eastAsia="Calibri" w:cs="Calibri"/>
                <w:i/>
                <w:iCs/>
                <w:sz w:val="20"/>
                <w:szCs w:val="20"/>
                <w:lang w:val="fr-FR"/>
              </w:rPr>
              <w:t xml:space="preserve">Dans le cas où l’importateur ou le RDE a besoin de disposer de plus d’un accès au registre MACF, il est possible pour la personne au nom duquel le compte est créé de déléguer ses autorisations d’accès à une ou plusieurs autres personnes </w:t>
            </w:r>
            <w:hyperlink r:id="rId5">
              <w:r>
                <w:rPr>
                  <w:rStyle w:val="Lienhypertexte"/>
                  <w:rFonts w:eastAsia="Calibri"/>
                  <w:i/>
                  <w:iCs/>
                  <w:sz w:val="22"/>
                  <w:szCs w:val="20"/>
                  <w:lang w:val="fr-FR"/>
                </w:rPr>
                <w:t>https://customs.ec.europa.eu/taxud/uumds/admin-ext/</w:t>
              </w:r>
            </w:hyperlink>
            <w:r>
              <w:rPr>
                <w:rFonts w:eastAsia="Calibri"/>
                <w:i/>
                <w:iCs/>
                <w:sz w:val="20"/>
                <w:szCs w:val="20"/>
                <w:lang w:val="fr-FR"/>
              </w:rPr>
              <w:t xml:space="preserve"> </w:t>
            </w:r>
          </w:p>
          <w:p w:rsidR="0018127D" w:rsidRPr="000F3AAC" w:rsidRDefault="000F3AAC" w:rsidP="000F3AAC">
            <w:pPr>
              <w:widowControl w:val="0"/>
              <w:spacing w:after="0" w:line="240" w:lineRule="auto"/>
              <w:jc w:val="both"/>
            </w:pPr>
            <w:r>
              <w:rPr>
                <w:rFonts w:eastAsia="Calibri"/>
                <w:i/>
                <w:iCs/>
                <w:sz w:val="20"/>
                <w:szCs w:val="20"/>
                <w:lang w:val="fr-FR"/>
              </w:rPr>
              <w:t xml:space="preserve">Toute personne qui dispose d’une délégation d’accès se connecte au registre MACF sur le site: </w:t>
            </w:r>
            <w:hyperlink r:id="rId6">
              <w:r>
                <w:rPr>
                  <w:rStyle w:val="Lienhypertexte"/>
                  <w:rFonts w:eastAsia="Calibri"/>
                  <w:bCs/>
                  <w:i/>
                  <w:iCs/>
                  <w:sz w:val="22"/>
                  <w:szCs w:val="20"/>
                  <w:lang w:val="fr-FR"/>
                </w:rPr>
                <w:t>https://cbam.ec.europa.eu/declarant</w:t>
              </w:r>
            </w:hyperlink>
            <w:r>
              <w:rPr>
                <w:rStyle w:val="Lienhypertexte"/>
                <w:rFonts w:eastAsia="Calibri"/>
                <w:bCs/>
                <w:i/>
                <w:iCs/>
                <w:sz w:val="22"/>
                <w:szCs w:val="20"/>
                <w:u w:val="none"/>
                <w:lang w:val="fr-FR"/>
              </w:rPr>
              <w:t xml:space="preserve"> </w:t>
            </w:r>
            <w:r>
              <w:rPr>
                <w:rStyle w:val="Lienhypertexte"/>
                <w:rFonts w:eastAsia="Calibri"/>
                <w:bCs/>
                <w:i/>
                <w:iCs/>
                <w:color w:val="auto"/>
                <w:sz w:val="22"/>
                <w:szCs w:val="20"/>
                <w:u w:val="none"/>
                <w:lang w:val="fr-FR"/>
              </w:rPr>
              <w:t>et complète les informations de la page WAYF (</w:t>
            </w:r>
            <w:proofErr w:type="spellStart"/>
            <w:r>
              <w:rPr>
                <w:rFonts w:eastAsia="Calibri"/>
                <w:i/>
                <w:iCs/>
                <w:sz w:val="20"/>
                <w:szCs w:val="20"/>
                <w:lang w:val="fr-FR"/>
              </w:rPr>
              <w:t>Where</w:t>
            </w:r>
            <w:proofErr w:type="spellEnd"/>
            <w:r>
              <w:rPr>
                <w:rFonts w:eastAsia="Calibri"/>
                <w:i/>
                <w:iCs/>
                <w:sz w:val="20"/>
                <w:szCs w:val="20"/>
                <w:lang w:val="fr-FR"/>
              </w:rPr>
              <w:t xml:space="preserve"> Are You </w:t>
            </w:r>
            <w:proofErr w:type="spellStart"/>
            <w:r>
              <w:rPr>
                <w:rFonts w:eastAsia="Calibri"/>
                <w:i/>
                <w:iCs/>
                <w:sz w:val="20"/>
                <w:szCs w:val="20"/>
                <w:lang w:val="fr-FR"/>
              </w:rPr>
              <w:t>From</w:t>
            </w:r>
            <w:proofErr w:type="spellEnd"/>
            <w:r>
              <w:rPr>
                <w:rFonts w:eastAsia="Calibri"/>
                <w:i/>
                <w:iCs/>
                <w:sz w:val="20"/>
                <w:szCs w:val="20"/>
                <w:lang w:val="fr-FR"/>
              </w:rPr>
              <w:t xml:space="preserve">) en utilisant le choix </w:t>
            </w:r>
            <w:r>
              <w:rPr>
                <w:rFonts w:eastAsia="Calibri"/>
                <w:b/>
                <w:i/>
                <w:iCs/>
                <w:sz w:val="20"/>
                <w:szCs w:val="20"/>
                <w:lang w:val="fr-FR"/>
              </w:rPr>
              <w:t>“Employé”.</w:t>
            </w:r>
          </w:p>
        </w:tc>
      </w:tr>
      <w:tr w:rsidR="0018127D">
        <w:trPr>
          <w:trHeight w:val="550"/>
        </w:trPr>
        <w:tc>
          <w:tcPr>
            <w:tcW w:w="4962" w:type="dxa"/>
            <w:shd w:val="clear" w:color="auto" w:fill="F2F2F2" w:themeFill="background1" w:themeFillShade="F2"/>
          </w:tcPr>
          <w:p w:rsidR="0018127D" w:rsidRDefault="000F3AAC">
            <w:pPr>
              <w:widowControl w:val="0"/>
              <w:spacing w:after="0" w:line="240" w:lineRule="auto"/>
              <w:rPr>
                <w:lang w:val="fr-FR"/>
              </w:rPr>
            </w:pPr>
            <w:r>
              <w:rPr>
                <w:rFonts w:eastAsia="Calibri"/>
                <w:b/>
                <w:lang w:val="fr-FR"/>
              </w:rPr>
              <w:t>Je souhaite utiliser la possibilité de déléguer mes accès au registre MACF à un (ou plusieurs) autre(s) employé(s)</w:t>
            </w:r>
          </w:p>
        </w:tc>
        <w:tc>
          <w:tcPr>
            <w:tcW w:w="5528" w:type="dxa"/>
            <w:shd w:val="clear" w:color="auto" w:fill="auto"/>
          </w:tcPr>
          <w:p w:rsidR="0018127D" w:rsidRDefault="000F3AAC">
            <w:pPr>
              <w:widowControl w:val="0"/>
              <w:spacing w:after="0" w:line="240" w:lineRule="auto"/>
              <w:rPr>
                <w:lang w:val="fr-FR"/>
              </w:rPr>
            </w:pPr>
            <w:r>
              <w:rPr>
                <w:rFonts w:eastAsia="Calibri"/>
                <w:b/>
                <w:i/>
                <w:sz w:val="24"/>
                <w:szCs w:val="24"/>
                <w:lang w:val="fr-FR"/>
              </w:rPr>
              <w:t>Cocher la case correspondante :</w:t>
            </w:r>
          </w:p>
          <w:p w:rsidR="0018127D" w:rsidRDefault="000F3AAC">
            <w:pPr>
              <w:pStyle w:val="Paragraphedeliste"/>
              <w:widowControl w:val="0"/>
              <w:spacing w:after="0" w:line="240" w:lineRule="auto"/>
              <w:ind w:left="29"/>
              <w:rPr>
                <w:lang w:val="fr-FR"/>
              </w:rPr>
            </w:pPr>
            <w:sdt>
              <w:sdtPr>
                <w:id w:val="-676884653"/>
                <w14:checkbox>
                  <w14:checked w14:val="0"/>
                  <w14:checkedState w14:val="2612" w14:font="MS Gothic"/>
                  <w14:uncheckedState w14:val="2610" w14:font="MS Gothic"/>
                </w14:checkbox>
              </w:sdtPr>
              <w:sdtEndPr/>
              <w:sdtContent>
                <w:r>
                  <w:rPr>
                    <w:rFonts w:ascii="MS Gothic" w:eastAsia="MS Gothic" w:hAnsi="MS Gothic"/>
                    <w:iCs/>
                    <w:sz w:val="24"/>
                    <w:szCs w:val="24"/>
                    <w:lang w:val="fr-FR"/>
                  </w:rPr>
                  <w:t>☐</w:t>
                </w:r>
              </w:sdtContent>
            </w:sdt>
            <w:r>
              <w:rPr>
                <w:rFonts w:eastAsia="Calibri"/>
                <w:iCs/>
                <w:sz w:val="24"/>
                <w:szCs w:val="24"/>
                <w:lang w:val="fr-FR"/>
              </w:rPr>
              <w:t xml:space="preserve">OUI </w:t>
            </w:r>
          </w:p>
          <w:p w:rsidR="0018127D" w:rsidRDefault="000F3AAC">
            <w:pPr>
              <w:pStyle w:val="Paragraphedeliste"/>
              <w:widowControl w:val="0"/>
              <w:spacing w:after="0" w:line="240" w:lineRule="auto"/>
              <w:ind w:left="29"/>
              <w:rPr>
                <w:lang w:val="fr-FR"/>
              </w:rPr>
            </w:pPr>
            <w:sdt>
              <w:sdtPr>
                <w:id w:val="645863217"/>
                <w14:checkbox>
                  <w14:checked w14:val="0"/>
                  <w14:checkedState w14:val="2612" w14:font="MS Gothic"/>
                  <w14:uncheckedState w14:val="2610" w14:font="MS Gothic"/>
                </w14:checkbox>
              </w:sdtPr>
              <w:sdtEndPr/>
              <w:sdtContent>
                <w:r>
                  <w:rPr>
                    <w:rFonts w:ascii="MS Gothic" w:eastAsia="MS Gothic" w:hAnsi="MS Gothic"/>
                    <w:iCs/>
                    <w:sz w:val="24"/>
                    <w:szCs w:val="24"/>
                    <w:lang w:val="fr-FR"/>
                  </w:rPr>
                  <w:t>☐</w:t>
                </w:r>
              </w:sdtContent>
            </w:sdt>
            <w:r>
              <w:rPr>
                <w:rFonts w:eastAsia="Calibri"/>
                <w:iCs/>
                <w:sz w:val="24"/>
                <w:szCs w:val="24"/>
                <w:lang w:val="fr-FR"/>
              </w:rPr>
              <w:t>NON</w:t>
            </w:r>
          </w:p>
          <w:p w:rsidR="0018127D" w:rsidRDefault="0018127D">
            <w:pPr>
              <w:widowControl w:val="0"/>
              <w:spacing w:after="0" w:line="240" w:lineRule="auto"/>
              <w:rPr>
                <w:lang w:val="fr-FR"/>
              </w:rPr>
            </w:pPr>
          </w:p>
        </w:tc>
      </w:tr>
    </w:tbl>
    <w:p w:rsidR="0018127D" w:rsidRDefault="0018127D" w:rsidP="000F3AAC">
      <w:pPr>
        <w:jc w:val="both"/>
        <w:rPr>
          <w:lang w:val="fr-FR"/>
        </w:rPr>
      </w:pPr>
    </w:p>
    <w:sectPr w:rsidR="0018127D">
      <w:pgSz w:w="11906" w:h="16838"/>
      <w:pgMar w:top="851"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8100AAF7" w:usb1="0000807B" w:usb2="00000008" w:usb3="00000000" w:csb0="000100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7D"/>
    <w:rsid w:val="000F3AAC"/>
    <w:rsid w:val="0018127D"/>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8C66"/>
  <w15:docId w15:val="{8C73D572-AF74-48E0-A4E2-D21BAFCC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0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3E3403"/>
    <w:rPr>
      <w:rFonts w:cs="Times New Roman"/>
      <w:color w:val="0000FF"/>
      <w:sz w:val="20"/>
      <w:u w:val="single"/>
    </w:rPr>
  </w:style>
  <w:style w:type="character" w:styleId="Lienhypertextesuivivisit">
    <w:name w:val="FollowedHyperlink"/>
    <w:basedOn w:val="Policepardfaut"/>
    <w:uiPriority w:val="99"/>
    <w:semiHidden/>
    <w:unhideWhenUsed/>
    <w:rsid w:val="004C1796"/>
    <w:rPr>
      <w:color w:val="954F72" w:themeColor="followedHyperlink"/>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3E3403"/>
    <w:pPr>
      <w:ind w:left="720"/>
      <w:contextualSpacing/>
    </w:pPr>
  </w:style>
  <w:style w:type="table" w:styleId="Grilledutableau">
    <w:name w:val="Table Grid"/>
    <w:basedOn w:val="TableauNormal"/>
    <w:uiPriority w:val="39"/>
    <w:rsid w:val="003E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am.ec.europa.eu/declarant" TargetMode="External"/><Relationship Id="rId5" Type="http://schemas.openxmlformats.org/officeDocument/2006/relationships/hyperlink" Target="https://customs.ec.europa.eu/taxud/uumds/admin-ext/" TargetMode="External"/><Relationship Id="rId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1793</Characters>
  <Application>Microsoft Office Word</Application>
  <DocSecurity>0</DocSecurity>
  <Lines>14</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SIMONNEAU Florian</cp:lastModifiedBy>
  <cp:revision>3</cp:revision>
  <dcterms:created xsi:type="dcterms:W3CDTF">2025-01-13T14:49:00Z</dcterms:created>
  <dcterms:modified xsi:type="dcterms:W3CDTF">2025-02-07T11:51:00Z</dcterms:modified>
  <dc:language>fr-FR</dc:language>
</cp:coreProperties>
</file>